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B2CFA" w14:textId="0324F6C2" w:rsidR="009B29D0" w:rsidRPr="009B29D0" w:rsidRDefault="009B29D0" w:rsidP="009B29D0">
      <w:pPr>
        <w:pStyle w:val="Titulo1"/>
        <w:jc w:val="center"/>
        <w:rPr>
          <w:rFonts w:cs="Times New Roman"/>
          <w:sz w:val="28"/>
          <w:szCs w:val="28"/>
          <w:lang w:val="es-ES_tradnl"/>
        </w:rPr>
      </w:pPr>
      <w:r w:rsidRPr="009B29D0">
        <w:rPr>
          <w:rFonts w:cs="Times New Roman"/>
          <w:sz w:val="28"/>
          <w:szCs w:val="28"/>
        </w:rPr>
        <w:t>SECRETARIA DE HACIENDA Y CREDITO PUBLICO</w:t>
      </w:r>
    </w:p>
    <w:p w14:paraId="03491B30" w14:textId="77492206" w:rsidR="009B29D0" w:rsidRPr="00957521" w:rsidRDefault="009B29D0" w:rsidP="009B29D0">
      <w:pPr>
        <w:pStyle w:val="Titulo1"/>
        <w:rPr>
          <w:rFonts w:cs="Times New Roman"/>
          <w:lang w:val="es-ES_tradnl"/>
        </w:rPr>
      </w:pPr>
      <w:r w:rsidRPr="00957521">
        <w:rPr>
          <w:rFonts w:cs="Times New Roman"/>
          <w:lang w:val="es-ES_tradnl"/>
        </w:rPr>
        <w:t xml:space="preserve">OFICIO </w:t>
      </w:r>
      <w:r w:rsidRPr="00957521">
        <w:rPr>
          <w:rFonts w:cs="Times New Roman"/>
          <w:szCs w:val="17"/>
        </w:rPr>
        <w:t>500-05-2024-6764</w:t>
      </w:r>
      <w:r w:rsidRPr="00957521">
        <w:rPr>
          <w:rFonts w:cs="Times New Roman"/>
          <w:lang w:val="es-ES_tradnl"/>
        </w:rPr>
        <w:t xml:space="preserve"> por el cual </w:t>
      </w:r>
      <w:r w:rsidRPr="00957521">
        <w:rPr>
          <w:rFonts w:cs="Times New Roman"/>
          <w:szCs w:val="17"/>
        </w:rPr>
        <w:t xml:space="preserve">se da cumplimiento a la resolución formulada mediante sesión de 09 de noviembre de 2023, por el </w:t>
      </w:r>
      <w:r w:rsidRPr="00957521">
        <w:rPr>
          <w:rFonts w:cs="Times New Roman"/>
          <w:color w:val="000000"/>
          <w:szCs w:val="17"/>
        </w:rPr>
        <w:t xml:space="preserve">Primer Tribunal Colegiado en Materia Administrativa del Decimosexto Circuito, dentro del </w:t>
      </w:r>
      <w:r w:rsidRPr="00957521">
        <w:rPr>
          <w:rFonts w:cs="Times New Roman"/>
          <w:szCs w:val="17"/>
        </w:rPr>
        <w:t xml:space="preserve">Amparo en Revisión </w:t>
      </w:r>
      <w:r w:rsidRPr="00957521">
        <w:rPr>
          <w:rFonts w:cs="Times New Roman"/>
          <w:color w:val="000000"/>
          <w:szCs w:val="17"/>
        </w:rPr>
        <w:t>165/2023</w:t>
      </w:r>
      <w:r w:rsidRPr="00957521">
        <w:rPr>
          <w:rFonts w:cs="Times New Roman"/>
        </w:rPr>
        <w:t>.</w:t>
      </w:r>
    </w:p>
    <w:p w14:paraId="26A4A4A1" w14:textId="77777777" w:rsidR="009B29D0" w:rsidRPr="00957521" w:rsidRDefault="009B29D0" w:rsidP="009B29D0">
      <w:pPr>
        <w:pStyle w:val="Titulo2"/>
        <w:rPr>
          <w:szCs w:val="15"/>
        </w:rPr>
      </w:pPr>
      <w:r w:rsidRPr="00957521">
        <w:t xml:space="preserve">Al margen un sello con el Escudo Nacional, que dice: Estados Unidos </w:t>
      </w:r>
      <w:proofErr w:type="gramStart"/>
      <w:r w:rsidRPr="00957521">
        <w:t>Mexicanos.-</w:t>
      </w:r>
      <w:proofErr w:type="gramEnd"/>
      <w:r w:rsidRPr="00957521">
        <w:t xml:space="preserve"> HACIENDA.- Secretaría de Hacienda y Crédito Público.- </w:t>
      </w:r>
      <w:r w:rsidRPr="00957521">
        <w:rPr>
          <w:szCs w:val="17"/>
        </w:rPr>
        <w:t xml:space="preserve">Servicio de Administración Tributaria.- </w:t>
      </w:r>
      <w:r w:rsidRPr="00957521">
        <w:rPr>
          <w:szCs w:val="15"/>
        </w:rPr>
        <w:t>Administración General de Auditoría Fiscal Federal.- Administración Central de Fiscalización Estratégica.</w:t>
      </w:r>
    </w:p>
    <w:p w14:paraId="154C8411" w14:textId="77777777" w:rsidR="009B29D0" w:rsidRDefault="009B29D0" w:rsidP="009B29D0">
      <w:pPr>
        <w:pStyle w:val="Texto"/>
        <w:spacing w:line="276" w:lineRule="exact"/>
        <w:rPr>
          <w:b/>
          <w:szCs w:val="17"/>
        </w:rPr>
      </w:pPr>
      <w:r w:rsidRPr="002333E6">
        <w:rPr>
          <w:b/>
          <w:szCs w:val="17"/>
        </w:rPr>
        <w:t xml:space="preserve">Oficio: </w:t>
      </w:r>
      <w:bookmarkStart w:id="0" w:name="oficio_1781753577"/>
      <w:r w:rsidRPr="002333E6">
        <w:rPr>
          <w:b/>
          <w:szCs w:val="17"/>
        </w:rPr>
        <w:t>500-05-2024-6764</w:t>
      </w:r>
      <w:bookmarkEnd w:id="0"/>
    </w:p>
    <w:p w14:paraId="337346E9" w14:textId="77777777" w:rsidR="009B29D0" w:rsidRDefault="009B29D0" w:rsidP="009B29D0">
      <w:pPr>
        <w:pStyle w:val="Texto"/>
        <w:spacing w:line="276" w:lineRule="exact"/>
        <w:ind w:left="288" w:right="4162" w:firstLine="0"/>
        <w:rPr>
          <w:szCs w:val="17"/>
        </w:rPr>
      </w:pPr>
      <w:r w:rsidRPr="002333E6">
        <w:rPr>
          <w:b/>
          <w:szCs w:val="17"/>
        </w:rPr>
        <w:t>Asunto:</w:t>
      </w:r>
      <w:r w:rsidRPr="002333E6">
        <w:rPr>
          <w:szCs w:val="17"/>
        </w:rPr>
        <w:t xml:space="preserve"> Se da cumplimiento a la resolución formulada mediante sesión de 09 de noviembre de 2023, por el </w:t>
      </w:r>
      <w:r w:rsidRPr="002333E6">
        <w:rPr>
          <w:color w:val="000000"/>
          <w:szCs w:val="17"/>
        </w:rPr>
        <w:t xml:space="preserve">Primer Tribunal Colegiado en Materia Administrativa del Decimosexto Circuito, dentro del </w:t>
      </w:r>
      <w:r w:rsidRPr="002333E6">
        <w:rPr>
          <w:szCs w:val="17"/>
        </w:rPr>
        <w:t xml:space="preserve">Amparo en Revisión </w:t>
      </w:r>
      <w:r w:rsidRPr="002333E6">
        <w:rPr>
          <w:color w:val="000000"/>
          <w:szCs w:val="17"/>
        </w:rPr>
        <w:t>165/2023</w:t>
      </w:r>
      <w:r w:rsidRPr="002333E6">
        <w:rPr>
          <w:szCs w:val="17"/>
        </w:rPr>
        <w:t>.</w:t>
      </w:r>
    </w:p>
    <w:p w14:paraId="68741E1A" w14:textId="77777777" w:rsidR="009B29D0" w:rsidRDefault="009B29D0" w:rsidP="009B29D0">
      <w:pPr>
        <w:pStyle w:val="Texto"/>
        <w:spacing w:line="280" w:lineRule="exact"/>
        <w:rPr>
          <w:color w:val="000000"/>
          <w:szCs w:val="17"/>
        </w:rPr>
      </w:pPr>
      <w:r w:rsidRPr="002333E6">
        <w:rPr>
          <w:szCs w:val="17"/>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 22 párrafos primero, fracción VIII, y último, 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w:t>
      </w:r>
      <w:r>
        <w:rPr>
          <w:szCs w:val="17"/>
        </w:rPr>
        <w:t xml:space="preserve"> </w:t>
      </w:r>
      <w:r w:rsidRPr="002333E6">
        <w:rPr>
          <w:szCs w:val="17"/>
        </w:rPr>
        <w:t>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 quinto del Código Fiscal de la Federación vigente hasta el 24 de julio de 2018, en relación con la regla 1.5., de la Resolución Miscelánea Fiscal para 2018, publicada en el Diario Oficial de la Federación el 22 de diciembre de 2017; procede dar a conocer lo</w:t>
      </w:r>
      <w:r w:rsidRPr="002333E6">
        <w:rPr>
          <w:color w:val="000000"/>
          <w:szCs w:val="17"/>
        </w:rPr>
        <w:t xml:space="preserve"> siguiente:</w:t>
      </w:r>
    </w:p>
    <w:p w14:paraId="49B3B3E5" w14:textId="77777777" w:rsidR="009B29D0" w:rsidRDefault="009B29D0" w:rsidP="009B29D0">
      <w:pPr>
        <w:pStyle w:val="Texto"/>
        <w:spacing w:line="276" w:lineRule="exact"/>
        <w:rPr>
          <w:szCs w:val="17"/>
        </w:rPr>
      </w:pPr>
      <w:r w:rsidRPr="002333E6">
        <w:rPr>
          <w:szCs w:val="17"/>
        </w:rPr>
        <w:t xml:space="preserve">En estricto cumplimiento a lo ordenado por el Primer Tribunal Colegiado en Materia Administrativa del Decimosexto Circuito en la ejecutoria de fecha 09 de noviembre de 2023, dictada en el amparo en revisión 165/2023, se vincula a la contribuyente </w:t>
      </w:r>
      <w:bookmarkStart w:id="1" w:name="nombre_255283552"/>
      <w:r w:rsidRPr="002333E6">
        <w:rPr>
          <w:b/>
          <w:szCs w:val="17"/>
        </w:rPr>
        <w:t>Expo Soluciones Bajío S.A. de C.V.</w:t>
      </w:r>
      <w:bookmarkEnd w:id="1"/>
      <w:r w:rsidRPr="002333E6">
        <w:rPr>
          <w:szCs w:val="17"/>
        </w:rPr>
        <w:t xml:space="preserve">, con R.F.C. </w:t>
      </w:r>
      <w:bookmarkStart w:id="2" w:name="rfc_1053216109"/>
      <w:r w:rsidRPr="002333E6">
        <w:rPr>
          <w:szCs w:val="17"/>
        </w:rPr>
        <w:t>ESB101214KS9</w:t>
      </w:r>
      <w:bookmarkEnd w:id="2"/>
      <w:r w:rsidRPr="002333E6">
        <w:rPr>
          <w:szCs w:val="17"/>
        </w:rPr>
        <w:t>, al procedimiento a que se refiere el oficio 500-05-2024-</w:t>
      </w:r>
      <w:r w:rsidRPr="002333E6">
        <w:rPr>
          <w:b/>
          <w:szCs w:val="17"/>
        </w:rPr>
        <w:t>6714</w:t>
      </w:r>
      <w:r w:rsidRPr="002333E6">
        <w:rPr>
          <w:szCs w:val="17"/>
        </w:rPr>
        <w:t xml:space="preserve"> de 07 de marzo de 2024, el cual se le notificó personalmente a la obligada de referencia el día 12 de ese mismo mes y año; asimismo, se precisa que </w:t>
      </w:r>
      <w:r w:rsidRPr="002333E6">
        <w:rPr>
          <w:b/>
          <w:szCs w:val="17"/>
        </w:rPr>
        <w:t xml:space="preserve">el plazo de 30 días otorgado en el oficio a que se hace mención, comenzará a computarse a partir del día siguiente al en que surtió efectos la </w:t>
      </w:r>
      <w:r w:rsidRPr="002333E6">
        <w:rPr>
          <w:b/>
          <w:szCs w:val="17"/>
          <w:u w:val="single"/>
        </w:rPr>
        <w:t>notificación personal</w:t>
      </w:r>
      <w:r w:rsidRPr="002333E6">
        <w:rPr>
          <w:b/>
          <w:szCs w:val="17"/>
        </w:rPr>
        <w:t xml:space="preserve"> de mérito</w:t>
      </w:r>
      <w:r w:rsidRPr="002333E6">
        <w:rPr>
          <w:szCs w:val="17"/>
        </w:rPr>
        <w:t>.</w:t>
      </w:r>
    </w:p>
    <w:p w14:paraId="0E0939FA" w14:textId="77777777" w:rsidR="009B29D0" w:rsidRPr="00783095" w:rsidRDefault="009B29D0" w:rsidP="009B29D0">
      <w:pPr>
        <w:pStyle w:val="Texto"/>
        <w:spacing w:line="276" w:lineRule="exact"/>
        <w:rPr>
          <w:szCs w:val="17"/>
        </w:rPr>
      </w:pPr>
      <w:r w:rsidRPr="00783095">
        <w:rPr>
          <w:szCs w:val="17"/>
        </w:rPr>
        <w:t>Atentamente.</w:t>
      </w:r>
    </w:p>
    <w:p w14:paraId="1301E0DF" w14:textId="77777777" w:rsidR="009B29D0" w:rsidRDefault="009B29D0" w:rsidP="009B29D0">
      <w:pPr>
        <w:pStyle w:val="Texto"/>
        <w:spacing w:line="276" w:lineRule="exact"/>
        <w:rPr>
          <w:szCs w:val="17"/>
        </w:rPr>
      </w:pPr>
      <w:r w:rsidRPr="002333E6">
        <w:rPr>
          <w:szCs w:val="17"/>
        </w:rPr>
        <w:t xml:space="preserve">Ciudad de México, a </w:t>
      </w:r>
      <w:bookmarkStart w:id="3" w:name="fechaO_1689371924"/>
      <w:r w:rsidRPr="002333E6">
        <w:rPr>
          <w:szCs w:val="17"/>
        </w:rPr>
        <w:t>19 de marzo de 2024</w:t>
      </w:r>
      <w:bookmarkStart w:id="4" w:name="leyenda_385174778"/>
      <w:bookmarkEnd w:id="3"/>
      <w:r w:rsidRPr="002333E6">
        <w:rPr>
          <w:szCs w:val="17"/>
        </w:rPr>
        <w:t>.</w:t>
      </w:r>
      <w:bookmarkEnd w:id="4"/>
      <w:r>
        <w:rPr>
          <w:szCs w:val="17"/>
        </w:rPr>
        <w:t xml:space="preserve">- </w:t>
      </w:r>
      <w:r w:rsidRPr="002333E6">
        <w:rPr>
          <w:szCs w:val="12"/>
        </w:rPr>
        <w:t xml:space="preserve">En suplencia por ausencia del Administrador Central de Fiscalización Estratégica, del Coordinador de Fiscalización Estratégica, del Administrador de Fiscalización Estratégica “1”, “2”, “3”, “4”, “5” y “6”, con fundamento en los artículos 4, cuarto párrafo, y 22, último párrafo, </w:t>
      </w:r>
      <w:r w:rsidRPr="002333E6">
        <w:rPr>
          <w:szCs w:val="12"/>
        </w:rPr>
        <w:lastRenderedPageBreak/>
        <w:t xml:space="preserve">numeral 5 inciso h), del Reglamento Interior del Servicio de Administración Tributaria vigente, </w:t>
      </w:r>
      <w:r>
        <w:rPr>
          <w:szCs w:val="12"/>
        </w:rPr>
        <w:t xml:space="preserve"> </w:t>
      </w:r>
      <w:r w:rsidRPr="002333E6">
        <w:rPr>
          <w:szCs w:val="12"/>
        </w:rPr>
        <w:t xml:space="preserve">firma: </w:t>
      </w:r>
      <w:r w:rsidRPr="00783095">
        <w:rPr>
          <w:szCs w:val="17"/>
        </w:rPr>
        <w:t>L.C.</w:t>
      </w:r>
      <w:r w:rsidRPr="002333E6">
        <w:rPr>
          <w:b/>
          <w:szCs w:val="17"/>
        </w:rPr>
        <w:t xml:space="preserve"> Susana Herrera Maldonado</w:t>
      </w:r>
      <w:r>
        <w:rPr>
          <w:b/>
          <w:szCs w:val="17"/>
        </w:rPr>
        <w:t>,</w:t>
      </w:r>
      <w:r w:rsidRPr="002333E6">
        <w:rPr>
          <w:szCs w:val="12"/>
        </w:rPr>
        <w:t xml:space="preserve"> Administradora de Fiscalización Estratégica “7”</w:t>
      </w:r>
      <w:bookmarkStart w:id="5" w:name="QR_1367598720"/>
      <w:bookmarkEnd w:id="5"/>
      <w:r>
        <w:rPr>
          <w:szCs w:val="17"/>
        </w:rPr>
        <w:t>.- Rúbrica.</w:t>
      </w:r>
    </w:p>
    <w:p w14:paraId="52CB105A" w14:textId="77777777" w:rsidR="00301412" w:rsidRDefault="00301412"/>
    <w:sectPr w:rsidR="00301412" w:rsidSect="009B29D0">
      <w:headerReference w:type="even" r:id="rId4"/>
      <w:headerReference w:type="default" r:id="rId5"/>
      <w:pgSz w:w="12240" w:h="15840" w:code="1"/>
      <w:pgMar w:top="1152" w:right="1699" w:bottom="1296" w:left="1699" w:header="706" w:footer="706" w:gutter="0"/>
      <w:pgNumType w:start="3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C9591" w14:textId="77777777" w:rsidR="009B29D0" w:rsidRPr="00957521" w:rsidRDefault="009B29D0" w:rsidP="00131561">
    <w:pPr>
      <w:pStyle w:val="Fechas"/>
      <w:rPr>
        <w:rFonts w:cs="Times New Roman"/>
      </w:rPr>
    </w:pPr>
    <w:r w:rsidRPr="00957521">
      <w:rPr>
        <w:rFonts w:cs="Times New Roman"/>
      </w:rPr>
      <w:tab/>
      <w:t>DIARIO OFICIAL</w:t>
    </w:r>
    <w:r w:rsidRPr="00957521">
      <w:rPr>
        <w:rFonts w:cs="Times New Roman"/>
      </w:rPr>
      <w:tab/>
      <w:t>Viernes 5 de abril de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08C59" w14:textId="77777777" w:rsidR="009B29D0" w:rsidRPr="00957521" w:rsidRDefault="009B29D0" w:rsidP="00131561">
    <w:pPr>
      <w:pStyle w:val="Fechas"/>
      <w:rPr>
        <w:rFonts w:cs="Times New Roman"/>
      </w:rPr>
    </w:pPr>
    <w:r w:rsidRPr="00957521">
      <w:rPr>
        <w:rFonts w:cs="Times New Roman"/>
      </w:rPr>
      <w:t>Viernes 5 de abril de 2024</w:t>
    </w:r>
    <w:r w:rsidRPr="00957521">
      <w:rPr>
        <w:rFonts w:cs="Times New Roman"/>
      </w:rPr>
      <w:tab/>
      <w:t>DIARIO OFICIAL</w:t>
    </w:r>
    <w:r w:rsidRPr="0095752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D0"/>
    <w:rsid w:val="0000599D"/>
    <w:rsid w:val="002D1906"/>
    <w:rsid w:val="00301412"/>
    <w:rsid w:val="009B29D0"/>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DA1"/>
  <w15:chartTrackingRefBased/>
  <w15:docId w15:val="{DC7C6A9C-06A2-4301-B343-BC8BA69D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0"/>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9B29D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MX" w:eastAsia="en-US"/>
      <w14:ligatures w14:val="standardContextual"/>
    </w:rPr>
  </w:style>
  <w:style w:type="paragraph" w:styleId="Ttulo2">
    <w:name w:val="heading 2"/>
    <w:basedOn w:val="Normal"/>
    <w:next w:val="Normal"/>
    <w:link w:val="Ttulo2Car"/>
    <w:uiPriority w:val="9"/>
    <w:semiHidden/>
    <w:unhideWhenUsed/>
    <w:qFormat/>
    <w:rsid w:val="009B29D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MX" w:eastAsia="en-US"/>
      <w14:ligatures w14:val="standardContextual"/>
    </w:rPr>
  </w:style>
  <w:style w:type="paragraph" w:styleId="Ttulo3">
    <w:name w:val="heading 3"/>
    <w:basedOn w:val="Normal"/>
    <w:next w:val="Normal"/>
    <w:link w:val="Ttulo3Car"/>
    <w:uiPriority w:val="9"/>
    <w:semiHidden/>
    <w:unhideWhenUsed/>
    <w:qFormat/>
    <w:rsid w:val="009B29D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s-MX" w:eastAsia="en-US"/>
      <w14:ligatures w14:val="standardContextual"/>
    </w:rPr>
  </w:style>
  <w:style w:type="paragraph" w:styleId="Ttulo4">
    <w:name w:val="heading 4"/>
    <w:basedOn w:val="Normal"/>
    <w:next w:val="Normal"/>
    <w:link w:val="Ttulo4Car"/>
    <w:uiPriority w:val="9"/>
    <w:semiHidden/>
    <w:unhideWhenUsed/>
    <w:qFormat/>
    <w:rsid w:val="009B29D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s-MX" w:eastAsia="en-US"/>
      <w14:ligatures w14:val="standardContextual"/>
    </w:rPr>
  </w:style>
  <w:style w:type="paragraph" w:styleId="Ttulo5">
    <w:name w:val="heading 5"/>
    <w:basedOn w:val="Normal"/>
    <w:next w:val="Normal"/>
    <w:link w:val="Ttulo5Car"/>
    <w:uiPriority w:val="9"/>
    <w:semiHidden/>
    <w:unhideWhenUsed/>
    <w:qFormat/>
    <w:rsid w:val="009B29D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s-MX" w:eastAsia="en-US"/>
      <w14:ligatures w14:val="standardContextual"/>
    </w:rPr>
  </w:style>
  <w:style w:type="paragraph" w:styleId="Ttulo6">
    <w:name w:val="heading 6"/>
    <w:basedOn w:val="Normal"/>
    <w:next w:val="Normal"/>
    <w:link w:val="Ttulo6Car"/>
    <w:uiPriority w:val="9"/>
    <w:semiHidden/>
    <w:unhideWhenUsed/>
    <w:qFormat/>
    <w:rsid w:val="009B29D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s-MX" w:eastAsia="en-US"/>
      <w14:ligatures w14:val="standardContextual"/>
    </w:rPr>
  </w:style>
  <w:style w:type="paragraph" w:styleId="Ttulo7">
    <w:name w:val="heading 7"/>
    <w:basedOn w:val="Normal"/>
    <w:next w:val="Normal"/>
    <w:link w:val="Ttulo7Car"/>
    <w:uiPriority w:val="9"/>
    <w:semiHidden/>
    <w:unhideWhenUsed/>
    <w:qFormat/>
    <w:rsid w:val="009B29D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s-MX" w:eastAsia="en-US"/>
      <w14:ligatures w14:val="standardContextual"/>
    </w:rPr>
  </w:style>
  <w:style w:type="paragraph" w:styleId="Ttulo8">
    <w:name w:val="heading 8"/>
    <w:basedOn w:val="Normal"/>
    <w:next w:val="Normal"/>
    <w:link w:val="Ttulo8Car"/>
    <w:uiPriority w:val="9"/>
    <w:semiHidden/>
    <w:unhideWhenUsed/>
    <w:qFormat/>
    <w:rsid w:val="009B29D0"/>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s-MX" w:eastAsia="en-US"/>
      <w14:ligatures w14:val="standardContextual"/>
    </w:rPr>
  </w:style>
  <w:style w:type="paragraph" w:styleId="Ttulo9">
    <w:name w:val="heading 9"/>
    <w:basedOn w:val="Normal"/>
    <w:next w:val="Normal"/>
    <w:link w:val="Ttulo9Car"/>
    <w:uiPriority w:val="9"/>
    <w:semiHidden/>
    <w:unhideWhenUsed/>
    <w:qFormat/>
    <w:rsid w:val="009B29D0"/>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9D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B29D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B29D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B29D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B29D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B29D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B29D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B29D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B29D0"/>
    <w:rPr>
      <w:rFonts w:eastAsiaTheme="majorEastAsia" w:cstheme="majorBidi"/>
      <w:color w:val="272727" w:themeColor="text1" w:themeTint="D8"/>
    </w:rPr>
  </w:style>
  <w:style w:type="paragraph" w:styleId="Ttulo">
    <w:name w:val="Title"/>
    <w:basedOn w:val="Normal"/>
    <w:next w:val="Normal"/>
    <w:link w:val="TtuloCar"/>
    <w:uiPriority w:val="10"/>
    <w:qFormat/>
    <w:rsid w:val="009B29D0"/>
    <w:pPr>
      <w:spacing w:after="80"/>
      <w:contextualSpacing/>
    </w:pPr>
    <w:rPr>
      <w:rFonts w:asciiTheme="majorHAnsi" w:eastAsiaTheme="majorEastAsia" w:hAnsiTheme="majorHAnsi" w:cstheme="majorBidi"/>
      <w:spacing w:val="-10"/>
      <w:kern w:val="28"/>
      <w:sz w:val="56"/>
      <w:szCs w:val="56"/>
      <w:lang w:val="es-MX" w:eastAsia="en-US"/>
      <w14:ligatures w14:val="standardContextual"/>
    </w:rPr>
  </w:style>
  <w:style w:type="character" w:customStyle="1" w:styleId="TtuloCar">
    <w:name w:val="Título Car"/>
    <w:basedOn w:val="Fuentedeprrafopredeter"/>
    <w:link w:val="Ttulo"/>
    <w:uiPriority w:val="10"/>
    <w:rsid w:val="009B29D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B29D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MX" w:eastAsia="en-US"/>
      <w14:ligatures w14:val="standardContextual"/>
    </w:rPr>
  </w:style>
  <w:style w:type="character" w:customStyle="1" w:styleId="SubttuloCar">
    <w:name w:val="Subtítulo Car"/>
    <w:basedOn w:val="Fuentedeprrafopredeter"/>
    <w:link w:val="Subttulo"/>
    <w:uiPriority w:val="11"/>
    <w:rsid w:val="009B29D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B29D0"/>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s-MX" w:eastAsia="en-US"/>
      <w14:ligatures w14:val="standardContextual"/>
    </w:rPr>
  </w:style>
  <w:style w:type="character" w:customStyle="1" w:styleId="CitaCar">
    <w:name w:val="Cita Car"/>
    <w:basedOn w:val="Fuentedeprrafopredeter"/>
    <w:link w:val="Cita"/>
    <w:uiPriority w:val="29"/>
    <w:rsid w:val="009B29D0"/>
    <w:rPr>
      <w:i/>
      <w:iCs/>
      <w:color w:val="404040" w:themeColor="text1" w:themeTint="BF"/>
    </w:rPr>
  </w:style>
  <w:style w:type="paragraph" w:styleId="Prrafodelista">
    <w:name w:val="List Paragraph"/>
    <w:basedOn w:val="Normal"/>
    <w:uiPriority w:val="34"/>
    <w:qFormat/>
    <w:rsid w:val="009B29D0"/>
    <w:pPr>
      <w:spacing w:after="160" w:line="259" w:lineRule="auto"/>
      <w:ind w:left="720"/>
      <w:contextualSpacing/>
    </w:pPr>
    <w:rPr>
      <w:rFonts w:asciiTheme="minorHAnsi" w:eastAsiaTheme="minorHAnsi" w:hAnsiTheme="minorHAnsi" w:cstheme="minorBidi"/>
      <w:kern w:val="2"/>
      <w:sz w:val="22"/>
      <w:szCs w:val="22"/>
      <w:lang w:val="es-MX" w:eastAsia="en-US"/>
      <w14:ligatures w14:val="standardContextual"/>
    </w:rPr>
  </w:style>
  <w:style w:type="character" w:styleId="nfasisintenso">
    <w:name w:val="Intense Emphasis"/>
    <w:basedOn w:val="Fuentedeprrafopredeter"/>
    <w:uiPriority w:val="21"/>
    <w:qFormat/>
    <w:rsid w:val="009B29D0"/>
    <w:rPr>
      <w:i/>
      <w:iCs/>
      <w:color w:val="0F4761" w:themeColor="accent1" w:themeShade="BF"/>
    </w:rPr>
  </w:style>
  <w:style w:type="paragraph" w:styleId="Citadestacada">
    <w:name w:val="Intense Quote"/>
    <w:basedOn w:val="Normal"/>
    <w:next w:val="Normal"/>
    <w:link w:val="CitadestacadaCar"/>
    <w:uiPriority w:val="30"/>
    <w:qFormat/>
    <w:rsid w:val="009B29D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s-MX" w:eastAsia="en-US"/>
      <w14:ligatures w14:val="standardContextual"/>
    </w:rPr>
  </w:style>
  <w:style w:type="character" w:customStyle="1" w:styleId="CitadestacadaCar">
    <w:name w:val="Cita destacada Car"/>
    <w:basedOn w:val="Fuentedeprrafopredeter"/>
    <w:link w:val="Citadestacada"/>
    <w:uiPriority w:val="30"/>
    <w:rsid w:val="009B29D0"/>
    <w:rPr>
      <w:i/>
      <w:iCs/>
      <w:color w:val="0F4761" w:themeColor="accent1" w:themeShade="BF"/>
    </w:rPr>
  </w:style>
  <w:style w:type="character" w:styleId="Referenciaintensa">
    <w:name w:val="Intense Reference"/>
    <w:basedOn w:val="Fuentedeprrafopredeter"/>
    <w:uiPriority w:val="32"/>
    <w:qFormat/>
    <w:rsid w:val="009B29D0"/>
    <w:rPr>
      <w:b/>
      <w:bCs/>
      <w:smallCaps/>
      <w:color w:val="0F4761" w:themeColor="accent1" w:themeShade="BF"/>
      <w:spacing w:val="5"/>
    </w:rPr>
  </w:style>
  <w:style w:type="paragraph" w:customStyle="1" w:styleId="Texto">
    <w:name w:val="Texto"/>
    <w:aliases w:val="independiente,independiente Car Car Car"/>
    <w:basedOn w:val="Normal"/>
    <w:link w:val="TextoCar"/>
    <w:qFormat/>
    <w:rsid w:val="009B29D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B29D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noProof/>
      <w:snapToGrid w:val="0"/>
      <w:lang w:val="es-MX" w:eastAsia="es-MX"/>
    </w:rPr>
  </w:style>
  <w:style w:type="paragraph" w:customStyle="1" w:styleId="Titulo1">
    <w:name w:val="Titulo 1"/>
    <w:basedOn w:val="Texto"/>
    <w:link w:val="Titulo1Car"/>
    <w:rsid w:val="009B29D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link w:val="Titulo2Car"/>
    <w:rsid w:val="009B29D0"/>
    <w:pPr>
      <w:pBdr>
        <w:top w:val="double" w:sz="6" w:space="1" w:color="auto"/>
      </w:pBdr>
      <w:spacing w:line="240" w:lineRule="auto"/>
      <w:ind w:firstLine="0"/>
      <w:outlineLvl w:val="1"/>
    </w:pPr>
    <w:rPr>
      <w:lang w:val="es-MX"/>
    </w:rPr>
  </w:style>
  <w:style w:type="character" w:customStyle="1" w:styleId="TextoCar">
    <w:name w:val="Texto Car"/>
    <w:link w:val="Texto"/>
    <w:locked/>
    <w:rsid w:val="009B29D0"/>
    <w:rPr>
      <w:rFonts w:ascii="Arial" w:eastAsia="Times New Roman" w:hAnsi="Arial" w:cs="Arial"/>
      <w:kern w:val="0"/>
      <w:sz w:val="18"/>
      <w:szCs w:val="20"/>
      <w:lang w:val="es-ES" w:eastAsia="es-ES"/>
      <w14:ligatures w14:val="none"/>
    </w:rPr>
  </w:style>
  <w:style w:type="character" w:customStyle="1" w:styleId="Titulo1Car">
    <w:name w:val="Titulo 1 Car"/>
    <w:link w:val="Titulo1"/>
    <w:rsid w:val="009B29D0"/>
    <w:rPr>
      <w:rFonts w:ascii="Times New Roman" w:eastAsia="Times New Roman" w:hAnsi="Times New Roman" w:cs="Arial"/>
      <w:b/>
      <w:kern w:val="0"/>
      <w:sz w:val="18"/>
      <w:szCs w:val="18"/>
      <w:lang w:eastAsia="es-MX"/>
      <w14:ligatures w14:val="none"/>
    </w:rPr>
  </w:style>
  <w:style w:type="character" w:customStyle="1" w:styleId="Titulo2Car">
    <w:name w:val="Titulo 2 Car"/>
    <w:link w:val="Titulo2"/>
    <w:locked/>
    <w:rsid w:val="009B29D0"/>
    <w:rPr>
      <w:rFonts w:ascii="Arial" w:eastAsia="Times New Roman" w:hAnsi="Arial" w:cs="Arial"/>
      <w:kern w:val="0"/>
      <w:sz w:val="18"/>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3683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2024-04-05T13:07:00Z</dcterms:created>
  <dcterms:modified xsi:type="dcterms:W3CDTF">2024-04-05T13:10:00Z</dcterms:modified>
</cp:coreProperties>
</file>